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DED" w:rsidRPr="00526DED" w:rsidRDefault="00526DED" w:rsidP="00526DED">
      <w:pPr>
        <w:spacing w:before="199"/>
        <w:jc w:val="center"/>
        <w:rPr>
          <w:b/>
          <w:sz w:val="28"/>
          <w:szCs w:val="28"/>
          <w:u w:val="single"/>
        </w:rPr>
      </w:pPr>
      <w:r w:rsidRPr="00526DED">
        <w:rPr>
          <w:b/>
          <w:sz w:val="28"/>
          <w:szCs w:val="28"/>
          <w:u w:val="single"/>
        </w:rPr>
        <w:t>DOCUMENTOS APORTADOS POR EL INTERESADO ANTE LA ADMINISTRACIÓN</w:t>
      </w:r>
    </w:p>
    <w:p w:rsidR="00E50C1D" w:rsidRPr="00C43C7A" w:rsidRDefault="00C43C7A" w:rsidP="00C43C7A">
      <w:pPr>
        <w:spacing w:before="199"/>
        <w:jc w:val="both"/>
        <w:rPr>
          <w:color w:val="FFFFFF"/>
          <w:sz w:val="23"/>
        </w:rPr>
      </w:pPr>
      <w:r>
        <w:rPr>
          <w:b/>
          <w:color w:val="FFFFFF"/>
          <w:sz w:val="23"/>
        </w:rPr>
        <w:t xml:space="preserve">D. </w:t>
      </w:r>
      <w:r w:rsidRPr="00C43C7A">
        <w:rPr>
          <w:sz w:val="23"/>
        </w:rPr>
        <w:t>D. _________________________, representante legal de la Entidad Deportiva Aragonesa ________________ conforme al artículo 28.3 de la Ley 39/2015, de 1 de octubre, del Procedimiento Administrativo Común de las Administraciones Públicas y el artículo 22.5 del texto refundido de la Ley de Subvenciones de Aragón, relaciona los documentos que no aporta, pero ya fueron presentados a la Administración:</w: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4531"/>
        <w:gridCol w:w="6663"/>
        <w:gridCol w:w="2409"/>
      </w:tblGrid>
      <w:tr w:rsidR="00D301C6" w:rsidRPr="00584795" w:rsidTr="00C43C7A">
        <w:trPr>
          <w:trHeight w:val="656"/>
        </w:trPr>
        <w:tc>
          <w:tcPr>
            <w:tcW w:w="4531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TIPO DE DOCUMENTO </w:t>
            </w:r>
          </w:p>
        </w:tc>
        <w:tc>
          <w:tcPr>
            <w:tcW w:w="6663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ORGANO ADMINISTRATIVO AL QUE FUE PRESENTADO</w:t>
            </w:r>
          </w:p>
        </w:tc>
        <w:tc>
          <w:tcPr>
            <w:tcW w:w="2409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FECHA DE PREENTACIÓN</w:t>
            </w:r>
          </w:p>
        </w:tc>
      </w:tr>
      <w:tr w:rsidR="00D301C6" w:rsidTr="00C43C7A">
        <w:trPr>
          <w:trHeight w:val="60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52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6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240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</w:tc>
        <w:bookmarkStart w:id="0" w:name="_GoBack"/>
        <w:bookmarkEnd w:id="0"/>
      </w:tr>
    </w:tbl>
    <w:p w:rsidR="00F167EB" w:rsidRDefault="00F167EB"/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p w:rsidR="00F167EB" w:rsidRPr="00F167EB" w:rsidRDefault="00F167EB" w:rsidP="00F167EB">
      <w:pPr>
        <w:tabs>
          <w:tab w:val="left" w:pos="567"/>
        </w:tabs>
        <w:ind w:left="360"/>
        <w:jc w:val="both"/>
        <w:rPr>
          <w:sz w:val="18"/>
          <w:szCs w:val="18"/>
        </w:rPr>
      </w:pPr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DED" w:rsidRDefault="00526DED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584795" w:rsidRDefault="00584795" w:rsidP="00584795">
    <w:pPr>
      <w:pStyle w:val="Encabezado"/>
      <w:tabs>
        <w:tab w:val="clear" w:pos="4252"/>
        <w:tab w:val="clear" w:pos="8504"/>
        <w:tab w:val="left" w:pos="278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1D14CB"/>
    <w:rsid w:val="002A1F9D"/>
    <w:rsid w:val="002E7EAB"/>
    <w:rsid w:val="00526DED"/>
    <w:rsid w:val="00584795"/>
    <w:rsid w:val="00650E8A"/>
    <w:rsid w:val="008673E9"/>
    <w:rsid w:val="00893AC0"/>
    <w:rsid w:val="009F7EEF"/>
    <w:rsid w:val="00A71C4E"/>
    <w:rsid w:val="00C43C7A"/>
    <w:rsid w:val="00D301C6"/>
    <w:rsid w:val="00E3557F"/>
    <w:rsid w:val="00E50C1D"/>
    <w:rsid w:val="00E628AD"/>
    <w:rsid w:val="00E972C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710A2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2023-03-02T08:16:00Z</cp:lastPrinted>
  <dcterms:created xsi:type="dcterms:W3CDTF">2024-04-03T11:07:00Z</dcterms:created>
  <dcterms:modified xsi:type="dcterms:W3CDTF">2025-02-06T09:42:00Z</dcterms:modified>
</cp:coreProperties>
</file>